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07"/>
        <w:gridCol w:w="1795"/>
        <w:gridCol w:w="1596"/>
        <w:gridCol w:w="1286"/>
        <w:gridCol w:w="3676"/>
      </w:tblGrid>
      <w:tr w:rsidR="00984D2C" w:rsidRPr="00C962B1" w:rsidTr="0089273F">
        <w:trPr>
          <w:trHeight w:val="791"/>
        </w:trPr>
        <w:tc>
          <w:tcPr>
            <w:tcW w:w="3502" w:type="dxa"/>
            <w:gridSpan w:val="2"/>
            <w:vAlign w:val="center"/>
          </w:tcPr>
          <w:p w:rsidR="00984D2C" w:rsidRPr="00C962B1" w:rsidRDefault="0089273F" w:rsidP="0061692E">
            <w:pPr>
              <w:jc w:val="center"/>
              <w:rPr>
                <w:rFonts w:ascii="Times New Roman" w:hAnsi="Times New Roman"/>
              </w:rPr>
            </w:pPr>
            <w:r w:rsidRPr="00C962B1">
              <w:rPr>
                <w:rFonts w:ascii="Times New Roman" w:hAnsi="Times New Roman"/>
                <w:noProof/>
                <w:lang w:val="es-CO" w:eastAsia="es-CO"/>
              </w:rPr>
              <w:drawing>
                <wp:inline distT="0" distB="0" distL="0" distR="0" wp14:anchorId="2B8254D8" wp14:editId="3A767F2E">
                  <wp:extent cx="1492249" cy="433917"/>
                  <wp:effectExtent l="0" t="0" r="0" b="4445"/>
                  <wp:docPr id="3" name="Imagen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pic:cNvPr>
                          <pic:cNvPicPr/>
                        </pic:nvPicPr>
                        <pic:blipFill>
                          <a:blip r:embed="rId12"/>
                          <a:stretch>
                            <a:fillRect/>
                          </a:stretch>
                        </pic:blipFill>
                        <pic:spPr>
                          <a:xfrm>
                            <a:off x="0" y="0"/>
                            <a:ext cx="1492249" cy="433917"/>
                          </a:xfrm>
                          <a:prstGeom prst="rect">
                            <a:avLst/>
                          </a:prstGeom>
                        </pic:spPr>
                      </pic:pic>
                    </a:graphicData>
                  </a:graphic>
                </wp:inline>
              </w:drawing>
            </w:r>
          </w:p>
        </w:tc>
        <w:tc>
          <w:tcPr>
            <w:tcW w:w="6558" w:type="dxa"/>
            <w:gridSpan w:val="3"/>
            <w:shd w:val="clear" w:color="auto" w:fill="A6A6A6" w:themeFill="background1" w:themeFillShade="A6"/>
            <w:vAlign w:val="center"/>
          </w:tcPr>
          <w:p w:rsidR="00984D2C" w:rsidRPr="00C962B1" w:rsidRDefault="00984D2C" w:rsidP="0061692E">
            <w:pPr>
              <w:jc w:val="center"/>
              <w:rPr>
                <w:rFonts w:ascii="Times New Roman" w:hAnsi="Times New Roman"/>
                <w:b/>
                <w:bCs/>
                <w:lang w:val="es-CO"/>
              </w:rPr>
            </w:pPr>
            <w:r w:rsidRPr="00C962B1">
              <w:rPr>
                <w:rFonts w:ascii="Times New Roman" w:hAnsi="Times New Roman"/>
                <w:b/>
                <w:bCs/>
                <w:lang w:val="es-CO"/>
              </w:rPr>
              <w:t>FICHA DE INVENTARIO DE BIENES CULTURALES INMUEBLE</w:t>
            </w:r>
          </w:p>
          <w:p w:rsidR="00984D2C" w:rsidRPr="00C962B1" w:rsidRDefault="00984D2C" w:rsidP="0061692E">
            <w:pPr>
              <w:jc w:val="center"/>
              <w:rPr>
                <w:rFonts w:ascii="Times New Roman" w:hAnsi="Times New Roman"/>
              </w:rPr>
            </w:pPr>
            <w:r w:rsidRPr="00C962B1">
              <w:rPr>
                <w:rFonts w:ascii="Times New Roman" w:hAnsi="Times New Roman"/>
                <w:lang w:val="es-CO"/>
              </w:rPr>
              <w:t>RESEÑA HISTÓRICA Y DESCRIPCIÓN FÍSICA</w:t>
            </w:r>
          </w:p>
        </w:tc>
      </w:tr>
      <w:tr w:rsidR="00401DA3" w:rsidRPr="00C962B1" w:rsidTr="000C4AB6">
        <w:tblPrEx>
          <w:tblCellMar>
            <w:left w:w="108" w:type="dxa"/>
            <w:right w:w="108" w:type="dxa"/>
          </w:tblCellMar>
        </w:tblPrEx>
        <w:trPr>
          <w:trHeight w:val="313"/>
        </w:trPr>
        <w:tc>
          <w:tcPr>
            <w:tcW w:w="1707" w:type="dxa"/>
            <w:shd w:val="clear" w:color="auto" w:fill="A6A6A6" w:themeFill="background1" w:themeFillShade="A6"/>
            <w:vAlign w:val="center"/>
          </w:tcPr>
          <w:p w:rsidR="00401DA3" w:rsidRPr="00C962B1" w:rsidRDefault="00401DA3" w:rsidP="0061692E">
            <w:pPr>
              <w:rPr>
                <w:rFonts w:ascii="Times New Roman" w:hAnsi="Times New Roman"/>
                <w:b/>
              </w:rPr>
            </w:pPr>
            <w:r w:rsidRPr="00C962B1">
              <w:rPr>
                <w:rFonts w:ascii="Times New Roman" w:hAnsi="Times New Roman"/>
                <w:b/>
              </w:rPr>
              <w:t>Código</w:t>
            </w:r>
          </w:p>
        </w:tc>
        <w:tc>
          <w:tcPr>
            <w:tcW w:w="8353" w:type="dxa"/>
            <w:gridSpan w:val="4"/>
            <w:shd w:val="clear" w:color="auto" w:fill="auto"/>
            <w:vAlign w:val="center"/>
          </w:tcPr>
          <w:p w:rsidR="00401DA3" w:rsidRPr="00C962B1" w:rsidRDefault="00DF61F4" w:rsidP="0061692E">
            <w:pPr>
              <w:rPr>
                <w:rFonts w:ascii="Times New Roman" w:hAnsi="Times New Roman"/>
              </w:rPr>
            </w:pPr>
            <w:r w:rsidRPr="00C962B1">
              <w:rPr>
                <w:rFonts w:ascii="Times New Roman" w:hAnsi="Times New Roman"/>
              </w:rPr>
              <w:t xml:space="preserve">02 </w:t>
            </w:r>
          </w:p>
        </w:tc>
      </w:tr>
      <w:tr w:rsidR="00401DA3" w:rsidRPr="00C962B1" w:rsidTr="000C4AB6">
        <w:tblPrEx>
          <w:tblCellMar>
            <w:left w:w="108" w:type="dxa"/>
            <w:right w:w="108" w:type="dxa"/>
          </w:tblCellMar>
        </w:tblPrEx>
        <w:trPr>
          <w:trHeight w:val="403"/>
        </w:trPr>
        <w:tc>
          <w:tcPr>
            <w:tcW w:w="1707" w:type="dxa"/>
            <w:shd w:val="clear" w:color="auto" w:fill="A6A6A6" w:themeFill="background1" w:themeFillShade="A6"/>
            <w:vAlign w:val="center"/>
          </w:tcPr>
          <w:p w:rsidR="00401DA3" w:rsidRPr="00C962B1" w:rsidRDefault="00401DA3" w:rsidP="0061692E">
            <w:pPr>
              <w:rPr>
                <w:rFonts w:ascii="Times New Roman" w:hAnsi="Times New Roman"/>
                <w:b/>
              </w:rPr>
            </w:pPr>
            <w:r w:rsidRPr="00C962B1">
              <w:rPr>
                <w:rFonts w:ascii="Times New Roman" w:hAnsi="Times New Roman"/>
                <w:b/>
              </w:rPr>
              <w:t>Departamento</w:t>
            </w:r>
          </w:p>
        </w:tc>
        <w:tc>
          <w:tcPr>
            <w:tcW w:w="3391" w:type="dxa"/>
            <w:gridSpan w:val="2"/>
            <w:shd w:val="clear" w:color="auto" w:fill="auto"/>
            <w:vAlign w:val="center"/>
          </w:tcPr>
          <w:p w:rsidR="00401DA3" w:rsidRPr="00C962B1" w:rsidRDefault="00A43E08" w:rsidP="0061692E">
            <w:pPr>
              <w:rPr>
                <w:rFonts w:ascii="Times New Roman" w:hAnsi="Times New Roman"/>
              </w:rPr>
            </w:pPr>
            <w:r w:rsidRPr="00C962B1">
              <w:rPr>
                <w:rFonts w:ascii="Times New Roman" w:hAnsi="Times New Roman"/>
              </w:rPr>
              <w:t xml:space="preserve">Santander </w:t>
            </w:r>
          </w:p>
        </w:tc>
        <w:tc>
          <w:tcPr>
            <w:tcW w:w="1286" w:type="dxa"/>
            <w:shd w:val="clear" w:color="auto" w:fill="A6A6A6" w:themeFill="background1" w:themeFillShade="A6"/>
            <w:vAlign w:val="center"/>
          </w:tcPr>
          <w:p w:rsidR="00401DA3" w:rsidRPr="003449DC" w:rsidRDefault="00401DA3" w:rsidP="0061692E">
            <w:pPr>
              <w:rPr>
                <w:rFonts w:ascii="Times New Roman" w:hAnsi="Times New Roman"/>
                <w:b/>
              </w:rPr>
            </w:pPr>
            <w:r w:rsidRPr="003449DC">
              <w:rPr>
                <w:rFonts w:ascii="Times New Roman" w:hAnsi="Times New Roman"/>
                <w:b/>
              </w:rPr>
              <w:t>Municipio</w:t>
            </w:r>
          </w:p>
        </w:tc>
        <w:tc>
          <w:tcPr>
            <w:tcW w:w="3676" w:type="dxa"/>
            <w:vAlign w:val="center"/>
          </w:tcPr>
          <w:p w:rsidR="00401DA3" w:rsidRPr="00C962B1" w:rsidRDefault="00A43E08" w:rsidP="0061692E">
            <w:pPr>
              <w:rPr>
                <w:rFonts w:ascii="Times New Roman" w:hAnsi="Times New Roman"/>
              </w:rPr>
            </w:pPr>
            <w:r w:rsidRPr="00C962B1">
              <w:rPr>
                <w:rFonts w:ascii="Times New Roman" w:hAnsi="Times New Roman"/>
              </w:rPr>
              <w:t>Bucaramanga</w:t>
            </w:r>
          </w:p>
        </w:tc>
      </w:tr>
      <w:tr w:rsidR="00401DA3" w:rsidRPr="00C962B1" w:rsidTr="000C4AB6">
        <w:tblPrEx>
          <w:tblCellMar>
            <w:left w:w="108" w:type="dxa"/>
            <w:right w:w="108" w:type="dxa"/>
          </w:tblCellMar>
        </w:tblPrEx>
        <w:tc>
          <w:tcPr>
            <w:tcW w:w="1707" w:type="dxa"/>
            <w:shd w:val="clear" w:color="auto" w:fill="A6A6A6" w:themeFill="background1" w:themeFillShade="A6"/>
            <w:vAlign w:val="center"/>
          </w:tcPr>
          <w:p w:rsidR="00401DA3" w:rsidRPr="00C962B1" w:rsidRDefault="00401DA3" w:rsidP="0061692E">
            <w:pPr>
              <w:rPr>
                <w:rFonts w:ascii="Times New Roman" w:hAnsi="Times New Roman"/>
                <w:b/>
              </w:rPr>
            </w:pPr>
            <w:r w:rsidRPr="00C962B1">
              <w:rPr>
                <w:rFonts w:ascii="Times New Roman" w:hAnsi="Times New Roman"/>
                <w:b/>
              </w:rPr>
              <w:t>Inmueble</w:t>
            </w:r>
          </w:p>
          <w:p w:rsidR="00401DA3" w:rsidRPr="00C962B1" w:rsidRDefault="00401DA3" w:rsidP="0061692E">
            <w:pPr>
              <w:rPr>
                <w:rFonts w:ascii="Times New Roman" w:hAnsi="Times New Roman"/>
                <w:b/>
              </w:rPr>
            </w:pPr>
          </w:p>
        </w:tc>
        <w:tc>
          <w:tcPr>
            <w:tcW w:w="8353" w:type="dxa"/>
            <w:gridSpan w:val="4"/>
            <w:vAlign w:val="center"/>
          </w:tcPr>
          <w:p w:rsidR="00401DA3" w:rsidRPr="00C962B1" w:rsidRDefault="00A43E08" w:rsidP="0061692E">
            <w:pPr>
              <w:rPr>
                <w:rFonts w:ascii="Times New Roman" w:hAnsi="Times New Roman"/>
              </w:rPr>
            </w:pPr>
            <w:r w:rsidRPr="00C962B1">
              <w:rPr>
                <w:rFonts w:ascii="Times New Roman" w:hAnsi="Times New Roman"/>
              </w:rPr>
              <w:t xml:space="preserve">Parque </w:t>
            </w:r>
            <w:r w:rsidR="004C2A20" w:rsidRPr="00C962B1">
              <w:rPr>
                <w:rFonts w:ascii="Times New Roman" w:hAnsi="Times New Roman"/>
              </w:rPr>
              <w:t xml:space="preserve">Romero </w:t>
            </w:r>
            <w:r w:rsidR="00DF61F4" w:rsidRPr="00C962B1">
              <w:rPr>
                <w:rFonts w:ascii="Times New Roman" w:hAnsi="Times New Roman"/>
              </w:rPr>
              <w:t xml:space="preserve"> </w:t>
            </w:r>
            <w:r w:rsidRPr="00C962B1">
              <w:rPr>
                <w:rFonts w:ascii="Times New Roman" w:hAnsi="Times New Roman"/>
              </w:rPr>
              <w:t xml:space="preserve"> </w:t>
            </w:r>
          </w:p>
        </w:tc>
      </w:tr>
      <w:tr w:rsidR="00984D2C" w:rsidRPr="00C962B1" w:rsidTr="000C4AB6">
        <w:tblPrEx>
          <w:tblCellMar>
            <w:left w:w="108" w:type="dxa"/>
            <w:right w:w="108" w:type="dxa"/>
          </w:tblCellMar>
        </w:tblPrEx>
        <w:tc>
          <w:tcPr>
            <w:tcW w:w="1707" w:type="dxa"/>
            <w:shd w:val="clear" w:color="auto" w:fill="BFBFBF" w:themeFill="background1" w:themeFillShade="BF"/>
            <w:vAlign w:val="center"/>
          </w:tcPr>
          <w:p w:rsidR="00984D2C" w:rsidRPr="003449DC" w:rsidRDefault="00984D2C" w:rsidP="0061692E">
            <w:pPr>
              <w:rPr>
                <w:rFonts w:ascii="Times New Roman" w:hAnsi="Times New Roman"/>
                <w:b/>
              </w:rPr>
            </w:pPr>
            <w:r w:rsidRPr="003449DC">
              <w:rPr>
                <w:rFonts w:ascii="Times New Roman" w:hAnsi="Times New Roman"/>
                <w:b/>
              </w:rPr>
              <w:t>Responsables</w:t>
            </w:r>
          </w:p>
        </w:tc>
        <w:tc>
          <w:tcPr>
            <w:tcW w:w="3391" w:type="dxa"/>
            <w:gridSpan w:val="2"/>
            <w:vAlign w:val="center"/>
          </w:tcPr>
          <w:p w:rsidR="00984D2C" w:rsidRPr="00C962B1" w:rsidRDefault="00984D2C" w:rsidP="0061692E">
            <w:pPr>
              <w:rPr>
                <w:rFonts w:ascii="Times New Roman" w:hAnsi="Times New Roman"/>
              </w:rPr>
            </w:pPr>
          </w:p>
          <w:p w:rsidR="00984D2C" w:rsidRPr="00C962B1" w:rsidRDefault="00A43E08" w:rsidP="0061692E">
            <w:pPr>
              <w:rPr>
                <w:rFonts w:ascii="Times New Roman" w:hAnsi="Times New Roman"/>
              </w:rPr>
            </w:pPr>
            <w:r w:rsidRPr="00C962B1">
              <w:rPr>
                <w:rFonts w:ascii="Times New Roman" w:hAnsi="Times New Roman"/>
              </w:rPr>
              <w:t xml:space="preserve">Alcaldía de Bucaramanga </w:t>
            </w:r>
          </w:p>
        </w:tc>
        <w:tc>
          <w:tcPr>
            <w:tcW w:w="1286" w:type="dxa"/>
            <w:shd w:val="clear" w:color="auto" w:fill="BFBFBF" w:themeFill="background1" w:themeFillShade="BF"/>
            <w:vAlign w:val="center"/>
          </w:tcPr>
          <w:p w:rsidR="00984D2C" w:rsidRPr="003449DC" w:rsidRDefault="00984D2C" w:rsidP="0061692E">
            <w:pPr>
              <w:rPr>
                <w:rFonts w:ascii="Times New Roman" w:hAnsi="Times New Roman"/>
                <w:b/>
              </w:rPr>
            </w:pPr>
            <w:r w:rsidRPr="003449DC">
              <w:rPr>
                <w:rFonts w:ascii="Times New Roman" w:hAnsi="Times New Roman"/>
                <w:b/>
              </w:rPr>
              <w:t>Autores</w:t>
            </w:r>
          </w:p>
        </w:tc>
        <w:tc>
          <w:tcPr>
            <w:tcW w:w="3676" w:type="dxa"/>
            <w:vAlign w:val="center"/>
          </w:tcPr>
          <w:p w:rsidR="00984D2C" w:rsidRPr="00C962B1" w:rsidRDefault="00984D2C" w:rsidP="0061692E">
            <w:pPr>
              <w:rPr>
                <w:rFonts w:ascii="Times New Roman" w:hAnsi="Times New Roman"/>
              </w:rPr>
            </w:pPr>
          </w:p>
        </w:tc>
      </w:tr>
      <w:tr w:rsidR="00984D2C" w:rsidRPr="00C962B1" w:rsidTr="000C4AB6">
        <w:tblPrEx>
          <w:tblCellMar>
            <w:left w:w="108" w:type="dxa"/>
            <w:right w:w="108" w:type="dxa"/>
          </w:tblCellMar>
        </w:tblPrEx>
        <w:tc>
          <w:tcPr>
            <w:tcW w:w="1707" w:type="dxa"/>
            <w:shd w:val="clear" w:color="auto" w:fill="BFBFBF" w:themeFill="background1" w:themeFillShade="BF"/>
            <w:vAlign w:val="center"/>
          </w:tcPr>
          <w:p w:rsidR="00984D2C" w:rsidRPr="003449DC" w:rsidRDefault="00984D2C" w:rsidP="0061692E">
            <w:pPr>
              <w:rPr>
                <w:rFonts w:ascii="Times New Roman" w:hAnsi="Times New Roman"/>
                <w:b/>
              </w:rPr>
            </w:pPr>
            <w:r w:rsidRPr="003449DC">
              <w:rPr>
                <w:rFonts w:ascii="Times New Roman" w:hAnsi="Times New Roman"/>
                <w:b/>
              </w:rPr>
              <w:t>Fecha</w:t>
            </w:r>
          </w:p>
        </w:tc>
        <w:tc>
          <w:tcPr>
            <w:tcW w:w="8353" w:type="dxa"/>
            <w:gridSpan w:val="4"/>
            <w:vAlign w:val="center"/>
          </w:tcPr>
          <w:p w:rsidR="00984D2C" w:rsidRPr="00C962B1" w:rsidRDefault="00A43E08" w:rsidP="0061692E">
            <w:pPr>
              <w:rPr>
                <w:rFonts w:ascii="Times New Roman" w:hAnsi="Times New Roman"/>
              </w:rPr>
            </w:pPr>
            <w:r w:rsidRPr="00C962B1">
              <w:rPr>
                <w:rFonts w:ascii="Times New Roman" w:hAnsi="Times New Roman"/>
              </w:rPr>
              <w:t xml:space="preserve">29 de marzo, 2021 </w:t>
            </w:r>
          </w:p>
        </w:tc>
      </w:tr>
    </w:tbl>
    <w:p w:rsidR="00863A08" w:rsidRPr="00C962B1" w:rsidRDefault="00863A08" w:rsidP="00C962B1">
      <w:pPr>
        <w:spacing w:line="276" w:lineRule="auto"/>
        <w:jc w:val="both"/>
        <w:rPr>
          <w:rFonts w:ascii="Times New Roman" w:hAnsi="Times New Roman"/>
        </w:rPr>
      </w:pPr>
    </w:p>
    <w:p w:rsidR="00984D2C" w:rsidRPr="00C962B1" w:rsidRDefault="00984D2C" w:rsidP="00C962B1">
      <w:pPr>
        <w:shd w:val="clear" w:color="auto" w:fill="BFBFBF" w:themeFill="background1" w:themeFillShade="BF"/>
        <w:spacing w:line="276" w:lineRule="auto"/>
        <w:ind w:right="-1"/>
        <w:jc w:val="both"/>
        <w:rPr>
          <w:rFonts w:ascii="Times New Roman" w:hAnsi="Times New Roman"/>
          <w:b/>
        </w:rPr>
      </w:pPr>
      <w:r w:rsidRPr="00C962B1">
        <w:rPr>
          <w:rFonts w:ascii="Times New Roman" w:hAnsi="Times New Roman"/>
          <w:b/>
        </w:rPr>
        <w:t>Reseña histórica</w:t>
      </w:r>
    </w:p>
    <w:p w:rsidR="00984D2C" w:rsidRPr="00C962B1" w:rsidRDefault="00984D2C" w:rsidP="00C962B1">
      <w:pPr>
        <w:spacing w:line="276" w:lineRule="auto"/>
        <w:ind w:right="-1"/>
        <w:jc w:val="both"/>
        <w:rPr>
          <w:rFonts w:ascii="Times New Roman" w:hAnsi="Times New Roman"/>
        </w:rPr>
      </w:pPr>
    </w:p>
    <w:p w:rsidR="00CE7E31" w:rsidRPr="00C962B1" w:rsidRDefault="00CE7E31" w:rsidP="00C962B1">
      <w:pPr>
        <w:spacing w:line="276" w:lineRule="auto"/>
        <w:jc w:val="both"/>
        <w:rPr>
          <w:rFonts w:ascii="Times New Roman" w:hAnsi="Times New Roman"/>
        </w:rPr>
      </w:pPr>
      <w:r w:rsidRPr="00C962B1">
        <w:rPr>
          <w:rFonts w:ascii="Times New Roman" w:hAnsi="Times New Roman"/>
        </w:rPr>
        <w:t xml:space="preserve">El Parque Romero es otro de los escenarios que cuentan con un valor patrimonial importante y que con encarecida frecuencia es atravesado por transeúntes que rara vez se cuestionan la importancia que tiene. Más allá de una fugaz mirada al pequeño obelisco que se alza en ese espacio y un vistazo a los comerciantes que exhiben los arreglos florales que van a adornar los sepulcros de quienes pasan su eternidad en el cementerio </w:t>
      </w:r>
      <w:r w:rsidR="0061692E" w:rsidRPr="00C962B1">
        <w:rPr>
          <w:rFonts w:ascii="Times New Roman" w:hAnsi="Times New Roman"/>
        </w:rPr>
        <w:t>Arquidiocesano</w:t>
      </w:r>
      <w:r w:rsidRPr="00C962B1">
        <w:rPr>
          <w:rFonts w:ascii="Times New Roman" w:hAnsi="Times New Roman"/>
        </w:rPr>
        <w:t xml:space="preserve"> de Bucaramanga (mejor conocido como cementerio central y cuya historia remite hasta el periodo colonial); el parque no despierta mayor interés en las personas que circulan sus espacios. Sin embargo, este se constituye como uno de los más icónicos parques de la ciudad y al igual que muchos otros espacios, su apertura oficial se dio en el marco de las celebraciones centenarias de la Independencia. </w:t>
      </w:r>
      <w:bookmarkStart w:id="0" w:name="_GoBack"/>
      <w:bookmarkEnd w:id="0"/>
    </w:p>
    <w:p w:rsidR="00F2192D" w:rsidRPr="00C962B1" w:rsidRDefault="00CE7E31" w:rsidP="00C962B1">
      <w:pPr>
        <w:spacing w:line="276" w:lineRule="auto"/>
        <w:jc w:val="both"/>
        <w:rPr>
          <w:rFonts w:ascii="Times New Roman" w:hAnsi="Times New Roman"/>
        </w:rPr>
      </w:pPr>
      <w:r w:rsidRPr="00C962B1">
        <w:rPr>
          <w:rFonts w:ascii="Times New Roman" w:hAnsi="Times New Roman"/>
        </w:rPr>
        <w:t xml:space="preserve">Es en ese contexto que el obelisco (monumento llamado “A los sombreadores del bien”); quizá uno de sus más llamativos y curiosos atractivos, se dispone en ese lugar en Julio de 1910. Las placas que le acompañan rinden homenaje al sacerdote Juan Eloy Valenzuela y al particular sacerdote Francisco Romero, una figura que se arraigó en la memoria colectiva de los santandereanos como unos de los artífices del notable impulso económico de la región en el siglo XIX, pues de forma ingeniosa impuso a sus feligreses el pago de penitencias a través de la siembra de matas de café. Ello condujo inclusive a la existencia de excedentes que fueron destinados a la exportación. Por lo cual, el padre Romero, a quien se le rinde homenaje con el nombre que le fue otorgado al parque el año del centenario, es tildado como un hombre progresista. Asimismo, el obelisco cuenta con una placa que rinde homenaje a los valientes hombres que dieron su vida por ideales en la batalla de Palonegro, el enfrentamiento más decisivo de la Guerra de los Mil Días y un episodio que significó la derrota de las fuerzas liberales, pero aun así se preservó en la memoria de muchos habitantes de la ciudad como un enfrentamiento que simboliza el temple y el carácter aguerrido de quienes participaron en la campaña del departamento Santander.      </w:t>
      </w:r>
    </w:p>
    <w:p w:rsidR="00CE7E31" w:rsidRPr="00C962B1" w:rsidRDefault="00CE7E31" w:rsidP="00C962B1">
      <w:pPr>
        <w:spacing w:line="276" w:lineRule="auto"/>
        <w:jc w:val="both"/>
        <w:rPr>
          <w:rFonts w:ascii="Times New Roman" w:hAnsi="Times New Roman"/>
        </w:rPr>
      </w:pPr>
    </w:p>
    <w:p w:rsidR="002678E0" w:rsidRPr="00C962B1" w:rsidRDefault="002678E0" w:rsidP="00C962B1">
      <w:pPr>
        <w:shd w:val="clear" w:color="auto" w:fill="BFBFBF" w:themeFill="background1" w:themeFillShade="BF"/>
        <w:spacing w:line="276" w:lineRule="auto"/>
        <w:ind w:right="-1"/>
        <w:jc w:val="both"/>
        <w:rPr>
          <w:rFonts w:ascii="Times New Roman" w:hAnsi="Times New Roman"/>
          <w:b/>
        </w:rPr>
      </w:pPr>
      <w:r w:rsidRPr="00C962B1">
        <w:rPr>
          <w:rFonts w:ascii="Times New Roman" w:hAnsi="Times New Roman"/>
          <w:b/>
        </w:rPr>
        <w:t>Descripción física</w:t>
      </w:r>
    </w:p>
    <w:p w:rsidR="00E75BDC" w:rsidRPr="00C962B1" w:rsidRDefault="00E75BDC" w:rsidP="00C962B1">
      <w:pPr>
        <w:spacing w:line="276" w:lineRule="auto"/>
        <w:ind w:right="-1"/>
        <w:jc w:val="both"/>
        <w:rPr>
          <w:rFonts w:ascii="Times New Roman" w:hAnsi="Times New Roman"/>
          <w:lang w:val="es-ES"/>
        </w:rPr>
      </w:pPr>
    </w:p>
    <w:p w:rsidR="002678E0" w:rsidRPr="00C962B1" w:rsidRDefault="005830BA" w:rsidP="00C962B1">
      <w:pPr>
        <w:spacing w:line="276" w:lineRule="auto"/>
        <w:ind w:right="-1"/>
        <w:jc w:val="both"/>
        <w:rPr>
          <w:rFonts w:ascii="Times New Roman" w:hAnsi="Times New Roman"/>
          <w:lang w:val="es-ES"/>
        </w:rPr>
      </w:pPr>
      <w:r w:rsidRPr="00C962B1">
        <w:rPr>
          <w:rFonts w:ascii="Times New Roman" w:hAnsi="Times New Roman"/>
          <w:lang w:val="es-ES"/>
        </w:rPr>
        <w:t>El parque Rom</w:t>
      </w:r>
      <w:r w:rsidR="00D67BD8">
        <w:rPr>
          <w:rFonts w:ascii="Times New Roman" w:hAnsi="Times New Roman"/>
          <w:lang w:val="es-ES"/>
        </w:rPr>
        <w:t>ero se encuentra ubicado en la C</w:t>
      </w:r>
      <w:r w:rsidRPr="00C962B1">
        <w:rPr>
          <w:rFonts w:ascii="Times New Roman" w:hAnsi="Times New Roman"/>
          <w:lang w:val="es-ES"/>
        </w:rPr>
        <w:t xml:space="preserve">alle 45 </w:t>
      </w:r>
      <w:r w:rsidR="00D67BD8">
        <w:rPr>
          <w:rFonts w:ascii="Times New Roman" w:hAnsi="Times New Roman"/>
          <w:lang w:val="es-ES"/>
        </w:rPr>
        <w:t>y 44 con C</w:t>
      </w:r>
      <w:r w:rsidR="00E45334" w:rsidRPr="00C962B1">
        <w:rPr>
          <w:rFonts w:ascii="Times New Roman" w:hAnsi="Times New Roman"/>
          <w:lang w:val="es-ES"/>
        </w:rPr>
        <w:t xml:space="preserve">arreras 12 y 11. Tradicionalmente se le ha conocido también como ‘el parque de las flores’ ya que dentro de su estructura física se encuentran ubicados unos locales comerciales dedicados a la venta y comercialización de flores. </w:t>
      </w:r>
    </w:p>
    <w:p w:rsidR="002678E0" w:rsidRPr="00C962B1" w:rsidRDefault="00E45334" w:rsidP="00C962B1">
      <w:pPr>
        <w:spacing w:line="276" w:lineRule="auto"/>
        <w:ind w:right="-1"/>
        <w:jc w:val="both"/>
        <w:rPr>
          <w:rFonts w:ascii="Times New Roman" w:hAnsi="Times New Roman"/>
          <w:lang w:val="es-ES"/>
        </w:rPr>
      </w:pPr>
      <w:r w:rsidRPr="00C962B1">
        <w:rPr>
          <w:rFonts w:ascii="Times New Roman" w:hAnsi="Times New Roman"/>
          <w:lang w:val="es-ES"/>
        </w:rPr>
        <w:t xml:space="preserve">Subiendo por </w:t>
      </w:r>
      <w:r w:rsidR="00D67BD8">
        <w:rPr>
          <w:rFonts w:ascii="Times New Roman" w:hAnsi="Times New Roman"/>
          <w:lang w:val="es-ES"/>
        </w:rPr>
        <w:t>la C</w:t>
      </w:r>
      <w:r w:rsidR="0052323D">
        <w:rPr>
          <w:rFonts w:ascii="Times New Roman" w:hAnsi="Times New Roman"/>
          <w:lang w:val="es-ES"/>
        </w:rPr>
        <w:t>alle 45, exactamente en la C</w:t>
      </w:r>
      <w:r w:rsidRPr="00C962B1">
        <w:rPr>
          <w:rFonts w:ascii="Times New Roman" w:hAnsi="Times New Roman"/>
          <w:lang w:val="es-ES"/>
        </w:rPr>
        <w:t xml:space="preserve">arrera 12 se puede encontrar el Cementerio </w:t>
      </w:r>
      <w:r w:rsidR="0061692E" w:rsidRPr="00C962B1">
        <w:rPr>
          <w:rFonts w:ascii="Times New Roman" w:hAnsi="Times New Roman"/>
          <w:lang w:val="es-ES"/>
        </w:rPr>
        <w:t>Católico</w:t>
      </w:r>
      <w:r w:rsidRPr="00C962B1">
        <w:rPr>
          <w:rFonts w:ascii="Times New Roman" w:hAnsi="Times New Roman"/>
          <w:lang w:val="es-ES"/>
        </w:rPr>
        <w:t xml:space="preserve"> Arquidiocesano de Bucaramanga, junto a éste, se encuentra también la Secretaría Departamental de Salud y la Cruz Roja Colombiana seccional Santander. </w:t>
      </w:r>
      <w:r w:rsidR="00D67BD8">
        <w:rPr>
          <w:rFonts w:ascii="Times New Roman" w:hAnsi="Times New Roman"/>
          <w:lang w:val="es-ES"/>
        </w:rPr>
        <w:t>Subiendo por la Calle 44, en la C</w:t>
      </w:r>
      <w:r w:rsidR="00EB5758" w:rsidRPr="00C962B1">
        <w:rPr>
          <w:rFonts w:ascii="Times New Roman" w:hAnsi="Times New Roman"/>
          <w:lang w:val="es-ES"/>
        </w:rPr>
        <w:t xml:space="preserve">arrera 11, está </w:t>
      </w:r>
      <w:r w:rsidR="00EB5758" w:rsidRPr="00C962B1">
        <w:rPr>
          <w:rFonts w:ascii="Times New Roman" w:hAnsi="Times New Roman"/>
          <w:lang w:val="es-ES"/>
        </w:rPr>
        <w:lastRenderedPageBreak/>
        <w:t>la sede de los Bomberos de Bucaramanga. Cuadras más hacia el Norte, se pueden encontrar otros locales dedicados al comercio y el Comando de la Policía Metropolitana de Bucaramanga</w:t>
      </w:r>
      <w:r w:rsidR="003F622E" w:rsidRPr="00C962B1">
        <w:rPr>
          <w:rFonts w:ascii="Times New Roman" w:hAnsi="Times New Roman"/>
          <w:lang w:val="es-ES"/>
        </w:rPr>
        <w:t xml:space="preserve">. </w:t>
      </w:r>
    </w:p>
    <w:p w:rsidR="003F622E" w:rsidRPr="00C962B1" w:rsidRDefault="003F622E" w:rsidP="00C962B1">
      <w:pPr>
        <w:spacing w:line="276" w:lineRule="auto"/>
        <w:ind w:right="-1"/>
        <w:jc w:val="both"/>
        <w:rPr>
          <w:rFonts w:ascii="Times New Roman" w:hAnsi="Times New Roman"/>
          <w:lang w:val="es-ES"/>
        </w:rPr>
      </w:pPr>
      <w:r w:rsidRPr="00C962B1">
        <w:rPr>
          <w:rFonts w:ascii="Times New Roman" w:hAnsi="Times New Roman"/>
          <w:lang w:val="es-ES"/>
        </w:rPr>
        <w:t xml:space="preserve">El parque Romero se encuentra dividido en dos secciones, la primera de ellas, como se mencionó, es el lugar donde están ubicados las casetas dedicadas a la venta de flores. Metros más abajo, lugar donde se instauró el obelisco llamado ‘A los sembradores del bien’, tiene a sus alrededores una serie de juegos infantiles rodeados por una cerca para su cuidado. </w:t>
      </w:r>
      <w:r w:rsidR="00A95864" w:rsidRPr="00C962B1">
        <w:rPr>
          <w:rFonts w:ascii="Times New Roman" w:hAnsi="Times New Roman"/>
          <w:lang w:val="es-ES"/>
        </w:rPr>
        <w:t>D</w:t>
      </w:r>
      <w:r w:rsidR="00D67BD8">
        <w:rPr>
          <w:rFonts w:ascii="Times New Roman" w:hAnsi="Times New Roman"/>
          <w:lang w:val="es-ES"/>
        </w:rPr>
        <w:t>e igual manera, bajando por la C</w:t>
      </w:r>
      <w:r w:rsidR="00A95864" w:rsidRPr="00C962B1">
        <w:rPr>
          <w:rFonts w:ascii="Times New Roman" w:hAnsi="Times New Roman"/>
          <w:lang w:val="es-ES"/>
        </w:rPr>
        <w:t>alle 45, se ubica una cancha de baloncesto</w:t>
      </w:r>
      <w:r w:rsidR="006F33DC" w:rsidRPr="00C962B1">
        <w:rPr>
          <w:rFonts w:ascii="Times New Roman" w:hAnsi="Times New Roman"/>
          <w:lang w:val="es-ES"/>
        </w:rPr>
        <w:t>. Cabe mencionar de igual manera, la ubicación del parque Romero junto con otras edif</w:t>
      </w:r>
      <w:r w:rsidR="006E5968">
        <w:rPr>
          <w:rFonts w:ascii="Times New Roman" w:hAnsi="Times New Roman"/>
          <w:lang w:val="es-ES"/>
        </w:rPr>
        <w:t>icaciones de importancia como</w:t>
      </w:r>
      <w:r w:rsidR="006F33DC" w:rsidRPr="00C962B1">
        <w:rPr>
          <w:rFonts w:ascii="Times New Roman" w:hAnsi="Times New Roman"/>
          <w:lang w:val="es-ES"/>
        </w:rPr>
        <w:t xml:space="preserve"> es el Hospital Psiquiátrico San Camilo y la </w:t>
      </w:r>
      <w:r w:rsidR="00C962B1" w:rsidRPr="00C962B1">
        <w:rPr>
          <w:rFonts w:ascii="Times New Roman" w:hAnsi="Times New Roman"/>
          <w:lang w:val="es-ES"/>
        </w:rPr>
        <w:t>Cárcel</w:t>
      </w:r>
      <w:r w:rsidR="006F33DC" w:rsidRPr="00C962B1">
        <w:rPr>
          <w:rFonts w:ascii="Times New Roman" w:hAnsi="Times New Roman"/>
          <w:lang w:val="es-ES"/>
        </w:rPr>
        <w:t xml:space="preserve"> ‘La Modelo’. </w:t>
      </w:r>
    </w:p>
    <w:p w:rsidR="00EB5758" w:rsidRPr="00C962B1" w:rsidRDefault="00EB5758" w:rsidP="00C962B1">
      <w:pPr>
        <w:spacing w:line="276" w:lineRule="auto"/>
        <w:ind w:right="-1"/>
        <w:jc w:val="both"/>
        <w:rPr>
          <w:rFonts w:ascii="Times New Roman" w:hAnsi="Times New Roman"/>
          <w:lang w:val="es-ES"/>
        </w:rPr>
      </w:pPr>
    </w:p>
    <w:p w:rsidR="00EB5758" w:rsidRPr="00C962B1" w:rsidRDefault="00EB5758" w:rsidP="00C962B1">
      <w:pPr>
        <w:spacing w:line="276" w:lineRule="auto"/>
        <w:ind w:right="-1"/>
        <w:jc w:val="both"/>
        <w:rPr>
          <w:rFonts w:ascii="Times New Roman" w:hAnsi="Times New Roman"/>
          <w:lang w:val="es-ES"/>
        </w:rPr>
      </w:pPr>
    </w:p>
    <w:p w:rsidR="002678E0" w:rsidRPr="00C962B1" w:rsidRDefault="002678E0" w:rsidP="00C962B1">
      <w:pPr>
        <w:shd w:val="clear" w:color="auto" w:fill="BFBFBF" w:themeFill="background1" w:themeFillShade="BF"/>
        <w:spacing w:line="276" w:lineRule="auto"/>
        <w:ind w:right="-1"/>
        <w:jc w:val="both"/>
        <w:rPr>
          <w:rFonts w:ascii="Times New Roman" w:hAnsi="Times New Roman"/>
          <w:b/>
        </w:rPr>
      </w:pPr>
      <w:r w:rsidRPr="00C962B1">
        <w:rPr>
          <w:rFonts w:ascii="Times New Roman" w:hAnsi="Times New Roman"/>
          <w:b/>
        </w:rPr>
        <w:t>Referencias bibliográficas</w:t>
      </w:r>
    </w:p>
    <w:p w:rsidR="00CE7E31" w:rsidRPr="00C962B1" w:rsidRDefault="00CE7E31" w:rsidP="00C962B1">
      <w:pPr>
        <w:spacing w:line="276" w:lineRule="auto"/>
        <w:ind w:right="-1"/>
        <w:jc w:val="both"/>
        <w:rPr>
          <w:rFonts w:ascii="Times New Roman" w:hAnsi="Times New Roman"/>
          <w:lang w:val="es-ES"/>
        </w:rPr>
      </w:pPr>
    </w:p>
    <w:p w:rsidR="00BF1699" w:rsidRPr="00C962B1" w:rsidRDefault="00BF1699" w:rsidP="00C962B1">
      <w:pPr>
        <w:spacing w:line="276" w:lineRule="auto"/>
        <w:ind w:right="-1"/>
        <w:jc w:val="both"/>
        <w:rPr>
          <w:rFonts w:ascii="Times New Roman" w:hAnsi="Times New Roman"/>
          <w:lang w:val="es-ES"/>
        </w:rPr>
      </w:pPr>
    </w:p>
    <w:p w:rsidR="00CE7E31" w:rsidRPr="006E5968" w:rsidRDefault="006E5968" w:rsidP="00C962B1">
      <w:pPr>
        <w:spacing w:line="276" w:lineRule="auto"/>
        <w:ind w:right="-1"/>
        <w:jc w:val="both"/>
        <w:rPr>
          <w:rFonts w:ascii="Times New Roman" w:hAnsi="Times New Roman"/>
          <w:color w:val="000000" w:themeColor="text1"/>
          <w:lang w:val="es-ES"/>
        </w:rPr>
      </w:pPr>
      <w:r w:rsidRPr="006E5968">
        <w:rPr>
          <w:rStyle w:val="Hipervnculo"/>
          <w:rFonts w:ascii="Times New Roman" w:hAnsi="Times New Roman"/>
          <w:color w:val="000000" w:themeColor="text1"/>
          <w:u w:val="none"/>
          <w:lang w:val="es-ES"/>
        </w:rPr>
        <w:t>CEMENTERIO CATÓLICO</w:t>
      </w:r>
      <w:r>
        <w:rPr>
          <w:rStyle w:val="Hipervnculo"/>
          <w:rFonts w:ascii="Times New Roman" w:hAnsi="Times New Roman"/>
          <w:color w:val="000000" w:themeColor="text1"/>
          <w:u w:val="none"/>
          <w:lang w:val="es-ES"/>
        </w:rPr>
        <w:t xml:space="preserve"> ARQUIDIOCESANO DE BUCARAMANGA. </w:t>
      </w:r>
      <w:r w:rsidRPr="006E5968">
        <w:rPr>
          <w:rStyle w:val="Hipervnculo"/>
          <w:rFonts w:ascii="Times New Roman" w:hAnsi="Times New Roman"/>
          <w:i/>
          <w:color w:val="000000" w:themeColor="text1"/>
          <w:u w:val="none"/>
          <w:lang w:val="es-ES"/>
        </w:rPr>
        <w:t>Nuestra Historia</w:t>
      </w:r>
      <w:r>
        <w:rPr>
          <w:rStyle w:val="Hipervnculo"/>
          <w:rFonts w:ascii="Times New Roman" w:hAnsi="Times New Roman"/>
          <w:color w:val="000000" w:themeColor="text1"/>
          <w:u w:val="none"/>
          <w:lang w:val="es-ES"/>
        </w:rPr>
        <w:t xml:space="preserve">. Consultado el: día 29 de Marzo, 2021. Disponible en línea: </w:t>
      </w:r>
      <w:hyperlink r:id="rId13" w:history="1">
        <w:r w:rsidR="00BF1699" w:rsidRPr="006E5968">
          <w:rPr>
            <w:rStyle w:val="Hipervnculo"/>
            <w:rFonts w:ascii="Times New Roman" w:hAnsi="Times New Roman"/>
            <w:color w:val="0070C0"/>
            <w:lang w:val="es-ES"/>
          </w:rPr>
          <w:t>http://cementerio.com.co/nuestra-historia/</w:t>
        </w:r>
      </w:hyperlink>
      <w:r>
        <w:rPr>
          <w:rFonts w:ascii="Times New Roman" w:hAnsi="Times New Roman"/>
          <w:color w:val="0070C0"/>
          <w:lang w:val="es-ES"/>
        </w:rPr>
        <w:t xml:space="preserve">. </w:t>
      </w:r>
    </w:p>
    <w:p w:rsidR="00BF1699" w:rsidRPr="00C962B1" w:rsidRDefault="00BF1699" w:rsidP="00C962B1">
      <w:pPr>
        <w:spacing w:line="276" w:lineRule="auto"/>
        <w:ind w:right="-1"/>
        <w:jc w:val="both"/>
        <w:rPr>
          <w:rFonts w:ascii="Times New Roman" w:hAnsi="Times New Roman"/>
          <w:lang w:val="es-ES"/>
        </w:rPr>
      </w:pPr>
    </w:p>
    <w:p w:rsidR="00CE7E31" w:rsidRPr="006E5968" w:rsidRDefault="006E5968" w:rsidP="00C962B1">
      <w:pPr>
        <w:spacing w:line="276" w:lineRule="auto"/>
        <w:ind w:right="-1"/>
        <w:jc w:val="both"/>
        <w:rPr>
          <w:rFonts w:ascii="Times New Roman" w:hAnsi="Times New Roman"/>
          <w:lang w:val="es-ES"/>
        </w:rPr>
      </w:pPr>
      <w:r w:rsidRPr="006E5968">
        <w:rPr>
          <w:rStyle w:val="Hipervnculo"/>
          <w:rFonts w:ascii="Times New Roman" w:hAnsi="Times New Roman"/>
          <w:color w:val="auto"/>
          <w:u w:val="none"/>
          <w:lang w:val="es-ES"/>
        </w:rPr>
        <w:t xml:space="preserve">BUCARAMANGA INÉDITA. </w:t>
      </w:r>
      <w:r w:rsidRPr="006E5968">
        <w:rPr>
          <w:rStyle w:val="Hipervnculo"/>
          <w:rFonts w:ascii="Times New Roman" w:hAnsi="Times New Roman"/>
          <w:i/>
          <w:color w:val="auto"/>
          <w:u w:val="none"/>
          <w:lang w:val="es-ES"/>
        </w:rPr>
        <w:t>Padre Francisco Romero</w:t>
      </w:r>
      <w:r w:rsidRPr="006E5968">
        <w:rPr>
          <w:rStyle w:val="Hipervnculo"/>
          <w:rFonts w:ascii="Times New Roman" w:hAnsi="Times New Roman"/>
          <w:color w:val="auto"/>
          <w:u w:val="none"/>
          <w:lang w:val="es-ES"/>
        </w:rPr>
        <w:t xml:space="preserve">. Consultado el: día 29 de Marzo, 2021. Disponible en línea: </w:t>
      </w:r>
      <w:hyperlink r:id="rId14" w:history="1">
        <w:r w:rsidR="00BF1699" w:rsidRPr="006E5968">
          <w:rPr>
            <w:rStyle w:val="Hipervnculo"/>
            <w:rFonts w:ascii="Times New Roman" w:hAnsi="Times New Roman"/>
            <w:color w:val="0070C0"/>
            <w:u w:val="none"/>
            <w:lang w:val="es-ES"/>
          </w:rPr>
          <w:t>https://www.bucaramangainedita.com/blog/78/padre-francisco-romero</w:t>
        </w:r>
      </w:hyperlink>
      <w:r>
        <w:rPr>
          <w:rFonts w:ascii="Times New Roman" w:hAnsi="Times New Roman"/>
          <w:lang w:val="es-ES"/>
        </w:rPr>
        <w:t xml:space="preserve">. </w:t>
      </w:r>
    </w:p>
    <w:p w:rsidR="00BF1699" w:rsidRPr="00C962B1" w:rsidRDefault="00BF1699" w:rsidP="00C962B1">
      <w:pPr>
        <w:spacing w:line="276" w:lineRule="auto"/>
        <w:ind w:right="-1"/>
        <w:jc w:val="both"/>
        <w:rPr>
          <w:rFonts w:ascii="Times New Roman" w:hAnsi="Times New Roman"/>
          <w:lang w:val="es-ES"/>
        </w:rPr>
      </w:pPr>
    </w:p>
    <w:p w:rsidR="00CE7E31" w:rsidRDefault="00191940" w:rsidP="00C962B1">
      <w:pPr>
        <w:spacing w:line="276" w:lineRule="auto"/>
        <w:ind w:right="-1"/>
        <w:jc w:val="both"/>
        <w:rPr>
          <w:rFonts w:ascii="Times New Roman" w:hAnsi="Times New Roman"/>
          <w:lang w:val="es-ES"/>
        </w:rPr>
      </w:pPr>
      <w:r>
        <w:rPr>
          <w:rFonts w:ascii="Times New Roman" w:hAnsi="Times New Roman"/>
          <w:lang w:val="es-ES"/>
        </w:rPr>
        <w:t>BUCARAMANGA HISTÓRICA Y CULTURAL.</w:t>
      </w:r>
      <w:r w:rsidR="00CE7E31" w:rsidRPr="00C962B1">
        <w:rPr>
          <w:rFonts w:ascii="Times New Roman" w:hAnsi="Times New Roman"/>
          <w:lang w:val="es-ES"/>
        </w:rPr>
        <w:t xml:space="preserve"> </w:t>
      </w:r>
      <w:r w:rsidRPr="00191940">
        <w:rPr>
          <w:rFonts w:ascii="Times New Roman" w:hAnsi="Times New Roman"/>
          <w:i/>
          <w:lang w:val="es-ES"/>
        </w:rPr>
        <w:t>Diseño y desarrollo del producto turístico histórico-cultural de la ciudad de Bucaramanga</w:t>
      </w:r>
      <w:r w:rsidR="00CE7E31" w:rsidRPr="00C962B1">
        <w:rPr>
          <w:rFonts w:ascii="Times New Roman" w:hAnsi="Times New Roman"/>
          <w:lang w:val="es-ES"/>
        </w:rPr>
        <w:t>. Tourism Consulting. Bucaramanga. Año: 2012</w:t>
      </w:r>
    </w:p>
    <w:p w:rsidR="003449DC" w:rsidRDefault="003449DC" w:rsidP="00C962B1">
      <w:pPr>
        <w:spacing w:line="276" w:lineRule="auto"/>
        <w:ind w:right="-1"/>
        <w:jc w:val="both"/>
        <w:rPr>
          <w:rFonts w:ascii="Times New Roman" w:hAnsi="Times New Roman"/>
          <w:lang w:val="es-ES"/>
        </w:rPr>
      </w:pPr>
    </w:p>
    <w:p w:rsidR="003449DC" w:rsidRPr="00C962B1" w:rsidRDefault="003449DC" w:rsidP="00C962B1">
      <w:pPr>
        <w:spacing w:line="276" w:lineRule="auto"/>
        <w:ind w:right="-1"/>
        <w:jc w:val="both"/>
        <w:rPr>
          <w:rFonts w:ascii="Times New Roman" w:hAnsi="Times New Roman"/>
          <w:lang w:val="es-ES"/>
        </w:rPr>
      </w:pPr>
      <w:r>
        <w:rPr>
          <w:rFonts w:ascii="Times New Roman" w:hAnsi="Times New Roman"/>
          <w:lang w:val="es-ES"/>
        </w:rPr>
        <w:t xml:space="preserve">INSTITUTO MUNICIPAL DE CULTURA Y TURISMO. </w:t>
      </w:r>
      <w:r w:rsidRPr="006E5968">
        <w:rPr>
          <w:rFonts w:ascii="Times New Roman" w:hAnsi="Times New Roman"/>
          <w:i/>
          <w:lang w:val="es-ES"/>
        </w:rPr>
        <w:t>Parque Romero</w:t>
      </w:r>
      <w:r>
        <w:rPr>
          <w:rFonts w:ascii="Times New Roman" w:hAnsi="Times New Roman"/>
          <w:lang w:val="es-ES"/>
        </w:rPr>
        <w:t xml:space="preserve">. Consultado el: día 29 de Marzo, 2021. Disponible en línea: </w:t>
      </w:r>
      <w:hyperlink r:id="rId15" w:history="1">
        <w:r w:rsidRPr="006E5968">
          <w:rPr>
            <w:rStyle w:val="Hipervnculo"/>
            <w:rFonts w:ascii="Times New Roman" w:hAnsi="Times New Roman"/>
            <w:color w:val="0070C0"/>
            <w:lang w:val="es-ES"/>
          </w:rPr>
          <w:t>http://www.imct.gov.co/subturismo/2018/02/02/parque-romero/</w:t>
        </w:r>
      </w:hyperlink>
      <w:r w:rsidRPr="006E5968">
        <w:rPr>
          <w:rFonts w:ascii="Times New Roman" w:hAnsi="Times New Roman"/>
          <w:color w:val="0070C0"/>
          <w:lang w:val="es-ES"/>
        </w:rPr>
        <w:t xml:space="preserve">. </w:t>
      </w:r>
    </w:p>
    <w:p w:rsidR="00BF1699" w:rsidRPr="00C962B1" w:rsidRDefault="00BF1699" w:rsidP="00C962B1">
      <w:pPr>
        <w:spacing w:line="276" w:lineRule="auto"/>
        <w:ind w:right="-1"/>
        <w:jc w:val="both"/>
        <w:rPr>
          <w:rFonts w:ascii="Times New Roman" w:hAnsi="Times New Roman"/>
          <w:lang w:val="es-ES"/>
        </w:rPr>
      </w:pPr>
    </w:p>
    <w:p w:rsidR="00CE7E31" w:rsidRPr="00C962B1" w:rsidRDefault="00191940" w:rsidP="00C962B1">
      <w:pPr>
        <w:spacing w:line="276" w:lineRule="auto"/>
        <w:ind w:right="-1"/>
        <w:jc w:val="both"/>
        <w:rPr>
          <w:rFonts w:ascii="Times New Roman" w:hAnsi="Times New Roman"/>
          <w:lang w:val="es-ES"/>
        </w:rPr>
      </w:pPr>
      <w:r>
        <w:rPr>
          <w:rFonts w:ascii="Times New Roman" w:hAnsi="Times New Roman"/>
          <w:lang w:val="es-ES"/>
        </w:rPr>
        <w:t>SPINEL LUNA</w:t>
      </w:r>
      <w:r w:rsidR="00CE7E31" w:rsidRPr="00C962B1">
        <w:rPr>
          <w:rFonts w:ascii="Times New Roman" w:hAnsi="Times New Roman"/>
          <w:lang w:val="es-ES"/>
        </w:rPr>
        <w:t xml:space="preserve">, Juan Francisco. </w:t>
      </w:r>
      <w:r w:rsidR="00BF1699" w:rsidRPr="00C962B1">
        <w:rPr>
          <w:rFonts w:ascii="Times New Roman" w:hAnsi="Times New Roman"/>
          <w:i/>
          <w:lang w:val="es-ES"/>
        </w:rPr>
        <w:t>El centro de Bucaramanga. Aproximación interdisciplinaria para la renovación urbana</w:t>
      </w:r>
      <w:r w:rsidR="00CE7E31" w:rsidRPr="00C962B1">
        <w:rPr>
          <w:rFonts w:ascii="Times New Roman" w:hAnsi="Times New Roman"/>
          <w:lang w:val="es-ES"/>
        </w:rPr>
        <w:t xml:space="preserve">. Informe Final de Pasantía para obtener el título de Historiador. Universidad Industrial de Santander. Facultad de Ciencias Humanas. Escuela de Historia. Año: 2009. </w:t>
      </w:r>
    </w:p>
    <w:p w:rsidR="00CE7E31" w:rsidRPr="00C962B1" w:rsidRDefault="00CE7E31" w:rsidP="00C962B1">
      <w:pPr>
        <w:spacing w:line="276" w:lineRule="auto"/>
        <w:ind w:right="-1"/>
        <w:jc w:val="both"/>
        <w:rPr>
          <w:rFonts w:ascii="Times New Roman" w:hAnsi="Times New Roman"/>
          <w:lang w:val="es-ES"/>
        </w:rPr>
      </w:pPr>
    </w:p>
    <w:p w:rsidR="001140C3" w:rsidRPr="00C962B1" w:rsidRDefault="001140C3" w:rsidP="00C962B1">
      <w:pPr>
        <w:spacing w:line="276" w:lineRule="auto"/>
        <w:ind w:right="-1"/>
        <w:jc w:val="both"/>
        <w:rPr>
          <w:rFonts w:ascii="Times New Roman" w:hAnsi="Times New Roman"/>
        </w:rPr>
      </w:pPr>
    </w:p>
    <w:sectPr w:rsidR="001140C3" w:rsidRPr="00C962B1" w:rsidSect="00145E8D">
      <w:headerReference w:type="even" r:id="rId16"/>
      <w:headerReference w:type="default" r:id="rId17"/>
      <w:footerReference w:type="default" r:id="rId18"/>
      <w:pgSz w:w="12240" w:h="15840"/>
      <w:pgMar w:top="284" w:right="1325" w:bottom="1135" w:left="993" w:header="708" w:footer="62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504D" w:rsidRDefault="001F504D" w:rsidP="00F521CD">
      <w:r>
        <w:separator/>
      </w:r>
    </w:p>
  </w:endnote>
  <w:endnote w:type="continuationSeparator" w:id="0">
    <w:p w:rsidR="001F504D" w:rsidRDefault="001F504D" w:rsidP="00F52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78E0" w:rsidRDefault="002678E0" w:rsidP="002678E0">
    <w:pPr>
      <w:rPr>
        <w:rFonts w:asciiTheme="majorHAnsi" w:hAnsiTheme="majorHAnsi" w:cs="Arial"/>
        <w:b/>
        <w:bCs/>
        <w:sz w:val="16"/>
        <w:szCs w:val="16"/>
        <w:lang w:val="es-CO"/>
      </w:rPr>
    </w:pPr>
  </w:p>
  <w:p w:rsidR="002678E0" w:rsidRPr="002678E0" w:rsidRDefault="002678E0" w:rsidP="002678E0">
    <w:pPr>
      <w:rPr>
        <w:rFonts w:asciiTheme="majorHAnsi" w:hAnsiTheme="majorHAnsi" w:cs="Arial"/>
        <w:b/>
        <w:bCs/>
        <w:sz w:val="16"/>
        <w:szCs w:val="16"/>
        <w:lang w:val="es-CO"/>
      </w:rPr>
    </w:pPr>
    <w:r w:rsidRPr="002678E0">
      <w:rPr>
        <w:rFonts w:asciiTheme="majorHAnsi" w:hAnsiTheme="majorHAnsi" w:cs="Arial"/>
        <w:b/>
        <w:bCs/>
        <w:sz w:val="16"/>
        <w:szCs w:val="16"/>
        <w:lang w:val="es-CO"/>
      </w:rPr>
      <w:t>FICHA DE INVENTARIO DE BIENES CULTURALES INMUEBLE</w:t>
    </w:r>
  </w:p>
  <w:p w:rsidR="001F1665" w:rsidRDefault="002678E0" w:rsidP="002678E0">
    <w:pPr>
      <w:pStyle w:val="Piedepgina"/>
      <w:tabs>
        <w:tab w:val="clear" w:pos="4252"/>
        <w:tab w:val="clear" w:pos="8504"/>
        <w:tab w:val="left" w:pos="4395"/>
      </w:tabs>
      <w:rPr>
        <w:rFonts w:asciiTheme="minorHAnsi" w:hAnsiTheme="minorHAnsi" w:cs="Arial"/>
        <w:sz w:val="16"/>
        <w:szCs w:val="16"/>
        <w:lang w:val="es-CO"/>
      </w:rPr>
    </w:pPr>
    <w:r w:rsidRPr="002678E0">
      <w:rPr>
        <w:rFonts w:asciiTheme="minorHAnsi" w:hAnsiTheme="minorHAnsi" w:cs="Arial"/>
        <w:sz w:val="16"/>
        <w:szCs w:val="16"/>
        <w:lang w:val="es-CO"/>
      </w:rPr>
      <w:t>RESEÑA HISTÓRICA Y DESCRIPCIÓN FÍSICA</w:t>
    </w:r>
  </w:p>
  <w:p w:rsidR="002678E0" w:rsidRDefault="002678E0" w:rsidP="002678E0">
    <w:pPr>
      <w:pStyle w:val="Piedepgina"/>
      <w:tabs>
        <w:tab w:val="clear" w:pos="4252"/>
        <w:tab w:val="clear" w:pos="8504"/>
        <w:tab w:val="left" w:pos="4395"/>
      </w:tabs>
      <w:rPr>
        <w:rFonts w:asciiTheme="minorHAnsi" w:hAnsiTheme="minorHAnsi" w:cs="Arial"/>
        <w:sz w:val="16"/>
        <w:szCs w:val="16"/>
        <w:lang w:val="es-CO"/>
      </w:rPr>
    </w:pPr>
    <w:r>
      <w:rPr>
        <w:rFonts w:asciiTheme="minorHAnsi" w:hAnsiTheme="minorHAnsi" w:cs="Arial"/>
        <w:sz w:val="16"/>
        <w:szCs w:val="16"/>
        <w:lang w:val="es-CO"/>
      </w:rPr>
      <w:t xml:space="preserve">Página </w:t>
    </w:r>
    <w:r>
      <w:rPr>
        <w:rFonts w:asciiTheme="minorHAnsi" w:hAnsiTheme="minorHAnsi" w:cs="Arial"/>
        <w:sz w:val="16"/>
        <w:szCs w:val="16"/>
        <w:lang w:val="es-CO"/>
      </w:rPr>
      <w:fldChar w:fldCharType="begin"/>
    </w:r>
    <w:r>
      <w:rPr>
        <w:rFonts w:asciiTheme="minorHAnsi" w:hAnsiTheme="minorHAnsi" w:cs="Arial"/>
        <w:sz w:val="16"/>
        <w:szCs w:val="16"/>
        <w:lang w:val="es-CO"/>
      </w:rPr>
      <w:instrText xml:space="preserve"> PAGE   \* MERGEFORMAT </w:instrText>
    </w:r>
    <w:r>
      <w:rPr>
        <w:rFonts w:asciiTheme="minorHAnsi" w:hAnsiTheme="minorHAnsi" w:cs="Arial"/>
        <w:sz w:val="16"/>
        <w:szCs w:val="16"/>
        <w:lang w:val="es-CO"/>
      </w:rPr>
      <w:fldChar w:fldCharType="separate"/>
    </w:r>
    <w:r w:rsidR="00D67BD8">
      <w:rPr>
        <w:rFonts w:asciiTheme="minorHAnsi" w:hAnsiTheme="minorHAnsi" w:cs="Arial"/>
        <w:noProof/>
        <w:sz w:val="16"/>
        <w:szCs w:val="16"/>
        <w:lang w:val="es-CO"/>
      </w:rPr>
      <w:t>2</w:t>
    </w:r>
    <w:r>
      <w:rPr>
        <w:rFonts w:asciiTheme="minorHAnsi" w:hAnsiTheme="minorHAnsi" w:cs="Arial"/>
        <w:sz w:val="16"/>
        <w:szCs w:val="16"/>
        <w:lang w:val="es-CO"/>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504D" w:rsidRDefault="001F504D" w:rsidP="00F521CD">
      <w:r>
        <w:separator/>
      </w:r>
    </w:p>
  </w:footnote>
  <w:footnote w:type="continuationSeparator" w:id="0">
    <w:p w:rsidR="001F504D" w:rsidRDefault="001F504D" w:rsidP="00F521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1665" w:rsidRDefault="001F504D">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9582735" o:spid="_x0000_s2082" type="#_x0000_t75" style="position:absolute;margin-left:0;margin-top:0;width:637.5pt;height:600pt;z-index:-251655168;mso-position-horizontal:center;mso-position-horizontal-relative:margin;mso-position-vertical:center;mso-position-vertical-relative:margin" o:allowincell="f">
          <v:imagedata r:id="rId1" o:title="Untitled-1"/>
          <w10:wrap anchorx="margin" anchory="margin"/>
        </v:shape>
      </w:pict>
    </w:r>
    <w:r w:rsidR="003A0919">
      <w:rPr>
        <w:noProof/>
        <w:lang w:val="es-CO" w:eastAsia="es-CO"/>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16192500" cy="26670000"/>
          <wp:effectExtent l="0" t="0" r="0" b="0"/>
          <wp:wrapNone/>
          <wp:docPr id="297" name="Imagen 297" descr="Marca de agua Of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Marca de agua Ofici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0" cy="2667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477000" cy="8382000"/>
          <wp:effectExtent l="0" t="0" r="0" b="0"/>
          <wp:wrapNone/>
          <wp:docPr id="298" name="Imagen 1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77000" cy="838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9715500" cy="12573000"/>
          <wp:effectExtent l="0" t="0" r="0" b="0"/>
          <wp:wrapNone/>
          <wp:docPr id="299" name="Imagen 11"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15500" cy="1257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7216" behindDoc="1" locked="0" layoutInCell="1" allowOverlap="1">
          <wp:simplePos x="0" y="0"/>
          <wp:positionH relativeFrom="margin">
            <wp:align>center</wp:align>
          </wp:positionH>
          <wp:positionV relativeFrom="margin">
            <wp:align>center</wp:align>
          </wp:positionV>
          <wp:extent cx="11658600" cy="15087600"/>
          <wp:effectExtent l="0" t="0" r="0" b="0"/>
          <wp:wrapNone/>
          <wp:docPr id="300" name="Imagen 9"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Marca de agu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658600" cy="1508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6192" behindDoc="1" locked="0" layoutInCell="1" allowOverlap="1">
          <wp:simplePos x="0" y="0"/>
          <wp:positionH relativeFrom="margin">
            <wp:align>center</wp:align>
          </wp:positionH>
          <wp:positionV relativeFrom="margin">
            <wp:align>center</wp:align>
          </wp:positionV>
          <wp:extent cx="8102600" cy="10477500"/>
          <wp:effectExtent l="0" t="0" r="0" b="0"/>
          <wp:wrapNone/>
          <wp:docPr id="301" name="Imagen 7" descr="Marca de Agu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rca de Agua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8102600" cy="10477500"/>
          <wp:effectExtent l="0" t="0" r="0" b="0"/>
          <wp:wrapNone/>
          <wp:docPr id="302" name="Imagen 5" descr="Marca de Agu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Marca de Agua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8102600" cy="10477500"/>
          <wp:effectExtent l="0" t="0" r="0" b="0"/>
          <wp:wrapNone/>
          <wp:docPr id="303" name="Imagen 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arca de Agu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502"/>
      <w:gridCol w:w="6558"/>
    </w:tblGrid>
    <w:tr w:rsidR="00145E8D" w:rsidTr="0089273F">
      <w:trPr>
        <w:trHeight w:val="791"/>
      </w:trPr>
      <w:tc>
        <w:tcPr>
          <w:tcW w:w="3502" w:type="dxa"/>
          <w:vAlign w:val="center"/>
        </w:tcPr>
        <w:p w:rsidR="00145E8D" w:rsidRDefault="0089273F" w:rsidP="00145E8D">
          <w:pPr>
            <w:jc w:val="center"/>
            <w:rPr>
              <w:rFonts w:ascii="Arial" w:hAnsi="Arial" w:cs="Arial"/>
              <w:sz w:val="22"/>
              <w:szCs w:val="22"/>
            </w:rPr>
          </w:pPr>
          <w:r>
            <w:rPr>
              <w:noProof/>
              <w:lang w:val="es-CO" w:eastAsia="es-CO"/>
            </w:rPr>
            <w:drawing>
              <wp:inline distT="0" distB="0" distL="0" distR="0" wp14:anchorId="0498E5B9" wp14:editId="78B1AADE">
                <wp:extent cx="1492249" cy="433917"/>
                <wp:effectExtent l="0" t="0" r="0" b="4445"/>
                <wp:docPr id="5" name="Imagen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pic:cNvPr>
                        <pic:cNvPicPr/>
                      </pic:nvPicPr>
                      <pic:blipFill>
                        <a:blip r:embed="rId1"/>
                        <a:stretch>
                          <a:fillRect/>
                        </a:stretch>
                      </pic:blipFill>
                      <pic:spPr>
                        <a:xfrm>
                          <a:off x="0" y="0"/>
                          <a:ext cx="1492249" cy="433917"/>
                        </a:xfrm>
                        <a:prstGeom prst="rect">
                          <a:avLst/>
                        </a:prstGeom>
                      </pic:spPr>
                    </pic:pic>
                  </a:graphicData>
                </a:graphic>
              </wp:inline>
            </w:drawing>
          </w:r>
        </w:p>
      </w:tc>
      <w:tc>
        <w:tcPr>
          <w:tcW w:w="6558" w:type="dxa"/>
          <w:shd w:val="clear" w:color="auto" w:fill="A6A6A6" w:themeFill="background1" w:themeFillShade="A6"/>
          <w:vAlign w:val="center"/>
        </w:tcPr>
        <w:p w:rsidR="00145E8D" w:rsidRPr="0089273F" w:rsidRDefault="00145E8D" w:rsidP="00145E8D">
          <w:pPr>
            <w:jc w:val="center"/>
            <w:rPr>
              <w:rFonts w:ascii="Arial" w:hAnsi="Arial" w:cs="Arial"/>
              <w:b/>
              <w:bCs/>
              <w:sz w:val="20"/>
              <w:szCs w:val="20"/>
              <w:lang w:val="es-CO"/>
            </w:rPr>
          </w:pPr>
          <w:r w:rsidRPr="0089273F">
            <w:rPr>
              <w:rFonts w:ascii="Arial" w:hAnsi="Arial" w:cs="Arial"/>
              <w:b/>
              <w:bCs/>
              <w:sz w:val="20"/>
              <w:szCs w:val="20"/>
              <w:lang w:val="es-CO"/>
            </w:rPr>
            <w:t>FICHA DE INVENTARIO DE BIENES CULTURALES INMUEBLE</w:t>
          </w:r>
        </w:p>
        <w:p w:rsidR="00145E8D" w:rsidRPr="0089273F" w:rsidRDefault="00145E8D" w:rsidP="00145E8D">
          <w:pPr>
            <w:jc w:val="center"/>
            <w:rPr>
              <w:rFonts w:ascii="Arial" w:hAnsi="Arial" w:cs="Arial"/>
              <w:sz w:val="20"/>
              <w:szCs w:val="20"/>
            </w:rPr>
          </w:pPr>
          <w:r w:rsidRPr="0089273F">
            <w:rPr>
              <w:rFonts w:ascii="Arial" w:hAnsi="Arial" w:cs="Arial"/>
              <w:sz w:val="20"/>
              <w:szCs w:val="20"/>
              <w:lang w:val="es-CO"/>
            </w:rPr>
            <w:t>RESEÑA HISTÓRICA Y DESCRIPCIÓN FÍSICA</w:t>
          </w:r>
        </w:p>
      </w:tc>
    </w:tr>
  </w:tbl>
  <w:p w:rsidR="001F1665" w:rsidRDefault="001F1665" w:rsidP="00145E8D">
    <w:pPr>
      <w:pStyle w:val="Encabezado"/>
      <w:ind w:right="-2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791A49"/>
    <w:multiLevelType w:val="hybridMultilevel"/>
    <w:tmpl w:val="421C93C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4AB6680E"/>
    <w:multiLevelType w:val="hybridMultilevel"/>
    <w:tmpl w:val="2A16074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08"/>
  <w:hyphenationZone w:val="425"/>
  <w:characterSpacingControl w:val="doNotCompress"/>
  <w:hdrShapeDefaults>
    <o:shapedefaults v:ext="edit" spidmax="208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9BD"/>
    <w:rsid w:val="00001D1E"/>
    <w:rsid w:val="00014A26"/>
    <w:rsid w:val="0002073C"/>
    <w:rsid w:val="00034A71"/>
    <w:rsid w:val="000C4AB6"/>
    <w:rsid w:val="000E119E"/>
    <w:rsid w:val="000E6F90"/>
    <w:rsid w:val="00103C76"/>
    <w:rsid w:val="001140C3"/>
    <w:rsid w:val="00145E8D"/>
    <w:rsid w:val="00162595"/>
    <w:rsid w:val="00171F9D"/>
    <w:rsid w:val="00172D53"/>
    <w:rsid w:val="00182D8B"/>
    <w:rsid w:val="00186340"/>
    <w:rsid w:val="00191940"/>
    <w:rsid w:val="001A6E90"/>
    <w:rsid w:val="001F1665"/>
    <w:rsid w:val="001F504D"/>
    <w:rsid w:val="00225BA4"/>
    <w:rsid w:val="002678E0"/>
    <w:rsid w:val="002768F9"/>
    <w:rsid w:val="002B181A"/>
    <w:rsid w:val="00305AE3"/>
    <w:rsid w:val="00320DF2"/>
    <w:rsid w:val="0033242B"/>
    <w:rsid w:val="003449DC"/>
    <w:rsid w:val="00374093"/>
    <w:rsid w:val="00374B23"/>
    <w:rsid w:val="00393471"/>
    <w:rsid w:val="003969A2"/>
    <w:rsid w:val="003A0919"/>
    <w:rsid w:val="003A24CC"/>
    <w:rsid w:val="003C4F93"/>
    <w:rsid w:val="003D6FF8"/>
    <w:rsid w:val="003E0AF8"/>
    <w:rsid w:val="003F622E"/>
    <w:rsid w:val="00401DA3"/>
    <w:rsid w:val="00411A20"/>
    <w:rsid w:val="00415674"/>
    <w:rsid w:val="004219BD"/>
    <w:rsid w:val="004338AF"/>
    <w:rsid w:val="00440979"/>
    <w:rsid w:val="0044675A"/>
    <w:rsid w:val="0046569C"/>
    <w:rsid w:val="004678EF"/>
    <w:rsid w:val="004858A2"/>
    <w:rsid w:val="004921C3"/>
    <w:rsid w:val="00497C30"/>
    <w:rsid w:val="004B7075"/>
    <w:rsid w:val="004C0A4B"/>
    <w:rsid w:val="004C2A20"/>
    <w:rsid w:val="004C6F6D"/>
    <w:rsid w:val="004E4245"/>
    <w:rsid w:val="00520FE5"/>
    <w:rsid w:val="0052323D"/>
    <w:rsid w:val="00526623"/>
    <w:rsid w:val="00556FE5"/>
    <w:rsid w:val="0056502A"/>
    <w:rsid w:val="00573E1D"/>
    <w:rsid w:val="005830BA"/>
    <w:rsid w:val="005B4D4D"/>
    <w:rsid w:val="005B6498"/>
    <w:rsid w:val="005E4446"/>
    <w:rsid w:val="00611E3D"/>
    <w:rsid w:val="0061692E"/>
    <w:rsid w:val="00677949"/>
    <w:rsid w:val="00695C91"/>
    <w:rsid w:val="006B12C3"/>
    <w:rsid w:val="006C24B8"/>
    <w:rsid w:val="006E2E32"/>
    <w:rsid w:val="006E3835"/>
    <w:rsid w:val="006E4FC4"/>
    <w:rsid w:val="006E5968"/>
    <w:rsid w:val="006F19DC"/>
    <w:rsid w:val="006F2BF0"/>
    <w:rsid w:val="006F33DC"/>
    <w:rsid w:val="0070028A"/>
    <w:rsid w:val="00704D5B"/>
    <w:rsid w:val="00724C93"/>
    <w:rsid w:val="007255E0"/>
    <w:rsid w:val="00766D30"/>
    <w:rsid w:val="0078295A"/>
    <w:rsid w:val="007A3734"/>
    <w:rsid w:val="007C0281"/>
    <w:rsid w:val="007D471D"/>
    <w:rsid w:val="007D711B"/>
    <w:rsid w:val="007D74B4"/>
    <w:rsid w:val="007E2061"/>
    <w:rsid w:val="0080115C"/>
    <w:rsid w:val="00803F9D"/>
    <w:rsid w:val="00837F5C"/>
    <w:rsid w:val="00853821"/>
    <w:rsid w:val="00855894"/>
    <w:rsid w:val="00855A2D"/>
    <w:rsid w:val="00857508"/>
    <w:rsid w:val="00863A08"/>
    <w:rsid w:val="00883699"/>
    <w:rsid w:val="0088742D"/>
    <w:rsid w:val="0089273F"/>
    <w:rsid w:val="00896C32"/>
    <w:rsid w:val="00902A7E"/>
    <w:rsid w:val="00922387"/>
    <w:rsid w:val="00930FC0"/>
    <w:rsid w:val="00943399"/>
    <w:rsid w:val="0095669B"/>
    <w:rsid w:val="00984D2C"/>
    <w:rsid w:val="009B1279"/>
    <w:rsid w:val="009B620B"/>
    <w:rsid w:val="009D4BE3"/>
    <w:rsid w:val="00A1275C"/>
    <w:rsid w:val="00A23F00"/>
    <w:rsid w:val="00A437FF"/>
    <w:rsid w:val="00A43E08"/>
    <w:rsid w:val="00A5554A"/>
    <w:rsid w:val="00A74C5A"/>
    <w:rsid w:val="00A90D22"/>
    <w:rsid w:val="00A95864"/>
    <w:rsid w:val="00AF25E7"/>
    <w:rsid w:val="00B006A2"/>
    <w:rsid w:val="00B466EA"/>
    <w:rsid w:val="00B83503"/>
    <w:rsid w:val="00B85AFF"/>
    <w:rsid w:val="00BB409E"/>
    <w:rsid w:val="00BB477D"/>
    <w:rsid w:val="00BC53FD"/>
    <w:rsid w:val="00BE0774"/>
    <w:rsid w:val="00BF1699"/>
    <w:rsid w:val="00C44BBA"/>
    <w:rsid w:val="00C56C5D"/>
    <w:rsid w:val="00C65B47"/>
    <w:rsid w:val="00C80E48"/>
    <w:rsid w:val="00C876C1"/>
    <w:rsid w:val="00C905E9"/>
    <w:rsid w:val="00C962B1"/>
    <w:rsid w:val="00CE7E31"/>
    <w:rsid w:val="00D258F1"/>
    <w:rsid w:val="00D34A3B"/>
    <w:rsid w:val="00D6044C"/>
    <w:rsid w:val="00D67BD8"/>
    <w:rsid w:val="00DA525D"/>
    <w:rsid w:val="00DD742E"/>
    <w:rsid w:val="00DE3D3C"/>
    <w:rsid w:val="00DF61F4"/>
    <w:rsid w:val="00E44452"/>
    <w:rsid w:val="00E45334"/>
    <w:rsid w:val="00E75BDC"/>
    <w:rsid w:val="00E8562A"/>
    <w:rsid w:val="00EA1186"/>
    <w:rsid w:val="00EA7C81"/>
    <w:rsid w:val="00EB5758"/>
    <w:rsid w:val="00F133AE"/>
    <w:rsid w:val="00F2192D"/>
    <w:rsid w:val="00F33AB8"/>
    <w:rsid w:val="00F521CD"/>
    <w:rsid w:val="00FF2DE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3"/>
    <o:shapelayout v:ext="edit">
      <o:idmap v:ext="edit" data="1"/>
    </o:shapelayout>
  </w:shapeDefaults>
  <w:decimalSymbol w:val=","/>
  <w:listSeparator w:val=","/>
  <w15:docId w15:val="{6CD8C122-B390-4840-A77F-3398B64FB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0DF2"/>
    <w:rPr>
      <w:rFonts w:eastAsia="Times New Roman"/>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A1186"/>
    <w:pPr>
      <w:tabs>
        <w:tab w:val="center" w:pos="4252"/>
        <w:tab w:val="right" w:pos="8504"/>
      </w:tabs>
    </w:pPr>
  </w:style>
  <w:style w:type="character" w:customStyle="1" w:styleId="EncabezadoCar">
    <w:name w:val="Encabezado Car"/>
    <w:link w:val="Encabezado"/>
    <w:uiPriority w:val="99"/>
    <w:rsid w:val="00EA1186"/>
    <w:rPr>
      <w:rFonts w:eastAsia="Times New Roman"/>
      <w:sz w:val="24"/>
      <w:szCs w:val="24"/>
      <w:lang w:val="es-CO" w:eastAsia="es-ES"/>
    </w:rPr>
  </w:style>
  <w:style w:type="paragraph" w:styleId="Piedepgina">
    <w:name w:val="footer"/>
    <w:basedOn w:val="Normal"/>
    <w:link w:val="PiedepginaCar"/>
    <w:uiPriority w:val="99"/>
    <w:unhideWhenUsed/>
    <w:rsid w:val="00EA1186"/>
    <w:pPr>
      <w:tabs>
        <w:tab w:val="center" w:pos="4252"/>
        <w:tab w:val="right" w:pos="8504"/>
      </w:tabs>
    </w:pPr>
  </w:style>
  <w:style w:type="character" w:customStyle="1" w:styleId="PiedepginaCar">
    <w:name w:val="Pie de página Car"/>
    <w:link w:val="Piedepgina"/>
    <w:uiPriority w:val="99"/>
    <w:rsid w:val="00EA1186"/>
    <w:rPr>
      <w:rFonts w:eastAsia="Times New Roman"/>
      <w:sz w:val="24"/>
      <w:szCs w:val="24"/>
      <w:lang w:val="es-CO" w:eastAsia="es-ES"/>
    </w:rPr>
  </w:style>
  <w:style w:type="paragraph" w:styleId="Sinespaciado">
    <w:name w:val="No Spacing"/>
    <w:uiPriority w:val="1"/>
    <w:qFormat/>
    <w:rsid w:val="00EA1186"/>
    <w:rPr>
      <w:rFonts w:eastAsia="Times New Roman"/>
      <w:sz w:val="24"/>
      <w:szCs w:val="24"/>
      <w:lang w:val="es-ES_tradnl" w:eastAsia="es-ES"/>
    </w:rPr>
  </w:style>
  <w:style w:type="paragraph" w:styleId="Textodeglobo">
    <w:name w:val="Balloon Text"/>
    <w:basedOn w:val="Normal"/>
    <w:link w:val="TextodegloboCar"/>
    <w:uiPriority w:val="99"/>
    <w:semiHidden/>
    <w:unhideWhenUsed/>
    <w:rsid w:val="00EA1186"/>
    <w:rPr>
      <w:rFonts w:ascii="Tahoma" w:hAnsi="Tahoma" w:cs="Tahoma"/>
      <w:sz w:val="16"/>
      <w:szCs w:val="16"/>
    </w:rPr>
  </w:style>
  <w:style w:type="character" w:customStyle="1" w:styleId="TextodegloboCar">
    <w:name w:val="Texto de globo Car"/>
    <w:link w:val="Textodeglobo"/>
    <w:uiPriority w:val="99"/>
    <w:semiHidden/>
    <w:rsid w:val="00EA1186"/>
    <w:rPr>
      <w:rFonts w:ascii="Tahoma" w:eastAsia="Times New Roman" w:hAnsi="Tahoma" w:cs="Tahoma"/>
      <w:sz w:val="16"/>
      <w:szCs w:val="16"/>
      <w:lang w:val="es-CO" w:eastAsia="es-ES"/>
    </w:rPr>
  </w:style>
  <w:style w:type="paragraph" w:customStyle="1" w:styleId="Textoindependiente21">
    <w:name w:val="Texto independiente 21"/>
    <w:basedOn w:val="Normal"/>
    <w:rsid w:val="003D6FF8"/>
    <w:pPr>
      <w:jc w:val="both"/>
    </w:pPr>
    <w:rPr>
      <w:rFonts w:ascii="Tahoma" w:eastAsia="Calibri" w:hAnsi="Tahoma" w:cs="Tahoma"/>
      <w:color w:val="003366"/>
      <w:sz w:val="20"/>
      <w:szCs w:val="20"/>
      <w:lang w:eastAsia="es-CO"/>
    </w:rPr>
  </w:style>
  <w:style w:type="character" w:styleId="Refdecomentario">
    <w:name w:val="annotation reference"/>
    <w:uiPriority w:val="99"/>
    <w:semiHidden/>
    <w:unhideWhenUsed/>
    <w:rsid w:val="00320DF2"/>
    <w:rPr>
      <w:sz w:val="16"/>
      <w:szCs w:val="16"/>
    </w:rPr>
  </w:style>
  <w:style w:type="paragraph" w:styleId="Textocomentario">
    <w:name w:val="annotation text"/>
    <w:basedOn w:val="Normal"/>
    <w:link w:val="TextocomentarioCar"/>
    <w:uiPriority w:val="99"/>
    <w:unhideWhenUsed/>
    <w:rsid w:val="00320DF2"/>
    <w:rPr>
      <w:sz w:val="20"/>
      <w:szCs w:val="20"/>
    </w:rPr>
  </w:style>
  <w:style w:type="character" w:customStyle="1" w:styleId="TextocomentarioCar">
    <w:name w:val="Texto comentario Car"/>
    <w:link w:val="Textocomentario"/>
    <w:uiPriority w:val="99"/>
    <w:rsid w:val="00320DF2"/>
    <w:rPr>
      <w:rFonts w:eastAsia="Times New Roman"/>
      <w:sz w:val="20"/>
      <w:szCs w:val="20"/>
      <w:lang w:val="es-ES_tradnl" w:eastAsia="es-ES"/>
    </w:rPr>
  </w:style>
  <w:style w:type="table" w:styleId="Tablaconcuadrcula">
    <w:name w:val="Table Grid"/>
    <w:basedOn w:val="Tablanormal"/>
    <w:uiPriority w:val="59"/>
    <w:rsid w:val="00421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219BD"/>
    <w:pPr>
      <w:spacing w:before="100" w:beforeAutospacing="1" w:after="100" w:afterAutospacing="1"/>
    </w:pPr>
    <w:rPr>
      <w:rFonts w:ascii="Times New Roman" w:eastAsiaTheme="minorEastAsia" w:hAnsi="Times New Roman"/>
      <w:lang w:val="es-CO" w:eastAsia="es-CO"/>
    </w:rPr>
  </w:style>
  <w:style w:type="character" w:styleId="Hipervnculo">
    <w:name w:val="Hyperlink"/>
    <w:basedOn w:val="Fuentedeprrafopredeter"/>
    <w:uiPriority w:val="99"/>
    <w:unhideWhenUsed/>
    <w:rsid w:val="00BF169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938216">
      <w:bodyDiv w:val="1"/>
      <w:marLeft w:val="0"/>
      <w:marRight w:val="0"/>
      <w:marTop w:val="0"/>
      <w:marBottom w:val="0"/>
      <w:divBdr>
        <w:top w:val="none" w:sz="0" w:space="0" w:color="auto"/>
        <w:left w:val="none" w:sz="0" w:space="0" w:color="auto"/>
        <w:bottom w:val="none" w:sz="0" w:space="0" w:color="auto"/>
        <w:right w:val="none" w:sz="0" w:space="0" w:color="auto"/>
      </w:divBdr>
    </w:div>
    <w:div w:id="1584754653">
      <w:bodyDiv w:val="1"/>
      <w:marLeft w:val="0"/>
      <w:marRight w:val="0"/>
      <w:marTop w:val="0"/>
      <w:marBottom w:val="0"/>
      <w:divBdr>
        <w:top w:val="none" w:sz="0" w:space="0" w:color="auto"/>
        <w:left w:val="none" w:sz="0" w:space="0" w:color="auto"/>
        <w:bottom w:val="none" w:sz="0" w:space="0" w:color="auto"/>
        <w:right w:val="none" w:sz="0" w:space="0" w:color="auto"/>
      </w:divBdr>
    </w:div>
    <w:div w:id="174752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cementerio.com.co/nuestra-historia/"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imct.gov.co/subturismo/2018/02/02/parque-romero/" TargetMode="Externa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bucaramangainedita.com/blog/78/padre-francisco-romer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camelo\Documents\Plantillas%20personalizadas%20de%20Office\correspondencia%20nov.2016.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o" ma:contentTypeID="0x010100FDA341872286834AB0D54B93028EBD96" ma:contentTypeVersion="2" ma:contentTypeDescription="Crear nuevo documento." ma:contentTypeScope="" ma:versionID="d4fe00a39c3e03e7f1f7f0463b2f1f12">
  <xsd:schema xmlns:xsd="http://www.w3.org/2001/XMLSchema" xmlns:xs="http://www.w3.org/2001/XMLSchema" xmlns:p="http://schemas.microsoft.com/office/2006/metadata/properties" xmlns:ns1="http://schemas.microsoft.com/sharepoint/v3" xmlns:ns2="ae9388c0-b1e2-40ea-b6a8-c51c7913cbd2" targetNamespace="http://schemas.microsoft.com/office/2006/metadata/properties" ma:root="true" ma:fieldsID="2d4c1eed58cd06e3b44bf82c75cab017" ns1:_="" ns2:_="">
    <xsd:import namespace="http://schemas.microsoft.com/sharepoint/v3"/>
    <xsd:import namespace="ae9388c0-b1e2-40ea-b6a8-c51c7913cbd2"/>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internalName="PublishingStartDate">
      <xsd:simpleType>
        <xsd:restriction base="dms:Unknown"/>
      </xsd:simpleType>
    </xsd:element>
    <xsd:element name="PublishingExpirationDate" ma:index="9" nillable="true" ma:displayName="Fecha de finalización programada"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e9388c0-b1e2-40ea-b6a8-c51c7913cbd2"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e9388c0-b1e2-40ea-b6a8-c51c7913cbd2">H7EN5MXTHQNV-662-1618</_dlc_DocId>
    <_dlc_DocIdUrl xmlns="ae9388c0-b1e2-40ea-b6a8-c51c7913cbd2">
      <Url>https://www.mincultura.gov.co/prensa/noticias/_layouts/15/DocIdRedir.aspx?ID=H7EN5MXTHQNV-662-1618</Url>
      <Description>H7EN5MXTHQNV-662-1618</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812C09-D63A-4159-8D99-F63E570BE9FF}">
  <ds:schemaRefs>
    <ds:schemaRef ds:uri="http://schemas.microsoft.com/sharepoint/events"/>
  </ds:schemaRefs>
</ds:datastoreItem>
</file>

<file path=customXml/itemProps2.xml><?xml version="1.0" encoding="utf-8"?>
<ds:datastoreItem xmlns:ds="http://schemas.openxmlformats.org/officeDocument/2006/customXml" ds:itemID="{A4CBDFFF-5A84-40D5-9CCE-70940B40EF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9388c0-b1e2-40ea-b6a8-c51c7913cb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F41520-BCE9-4FA1-9FAB-9DB81D11335D}">
  <ds:schemaRefs>
    <ds:schemaRef ds:uri="http://schemas.microsoft.com/office/2006/metadata/properties"/>
    <ds:schemaRef ds:uri="http://schemas.microsoft.com/office/infopath/2007/PartnerControls"/>
    <ds:schemaRef ds:uri="http://schemas.microsoft.com/sharepoint/v3"/>
    <ds:schemaRef ds:uri="ae9388c0-b1e2-40ea-b6a8-c51c7913cbd2"/>
  </ds:schemaRefs>
</ds:datastoreItem>
</file>

<file path=customXml/itemProps4.xml><?xml version="1.0" encoding="utf-8"?>
<ds:datastoreItem xmlns:ds="http://schemas.openxmlformats.org/officeDocument/2006/customXml" ds:itemID="{95320630-0874-4DB0-BDED-93D12E3F1F79}">
  <ds:schemaRefs>
    <ds:schemaRef ds:uri="http://schemas.microsoft.com/sharepoint/v3/contenttype/forms"/>
  </ds:schemaRefs>
</ds:datastoreItem>
</file>

<file path=customXml/itemProps5.xml><?xml version="1.0" encoding="utf-8"?>
<ds:datastoreItem xmlns:ds="http://schemas.openxmlformats.org/officeDocument/2006/customXml" ds:itemID="{DB71EF0D-66BA-4CF4-A13E-CE9DB11D8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correspondencia nov.2016</Template>
  <TotalTime>80</TotalTime>
  <Pages>1</Pages>
  <Words>779</Words>
  <Characters>4285</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5054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Marcela Camelo Pinilla</dc:creator>
  <cp:keywords/>
  <cp:lastModifiedBy>Cuenta Microsoft</cp:lastModifiedBy>
  <cp:revision>21</cp:revision>
  <cp:lastPrinted>2014-06-03T20:44:00Z</cp:lastPrinted>
  <dcterms:created xsi:type="dcterms:W3CDTF">2021-04-19T23:03:00Z</dcterms:created>
  <dcterms:modified xsi:type="dcterms:W3CDTF">2021-06-21T20:38:00Z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0x010100FDA341872286834AB0D54B93028EBD96</vt:lpwstr>
  </property>
  <property fmtid="{D5CDD505-2E9C-101B-9397-08002B2CF9AE}" pid="3" name="_dlc_DocIdItemGuid">
    <vt:lpwstr>e813767e-ccc2-4d1b-883c-84ff44e9d5fc</vt:lpwstr>
  </property>
</Properties>
</file>